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MODÈLE VIERGE À COMPLÉTER</w:t>
      </w:r>
    </w:p>
    <w:p>
      <w:r>
        <w:t>Remplacez les champs entre crochets. Faites relire la fiche par les intervenants avant validation et diffusion.</w:t>
      </w:r>
    </w:p>
    <w:p>
      <w:pPr>
        <w:pStyle w:val="Heading1"/>
      </w:pPr>
      <w:r>
        <w:t>1. Identité et périmètre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/>
        </w:trPr>
        <w:tc>
          <w:tcPr>
            <w:tcW w:type="dxa" w:w="4933"/>
            <w:shd w:fill="173B48"/>
          </w:tcPr>
          <w:p>
            <w:r>
              <w:rPr>
                <w:b/>
                <w:color w:val="FFFFFF"/>
              </w:rPr>
              <w:t>Rubrique</w:t>
            </w:r>
          </w:p>
        </w:tc>
        <w:tc>
          <w:tcPr>
            <w:tcW w:type="dxa" w:w="4933"/>
            <w:shd w:fill="173B48"/>
          </w:tcPr>
          <w:p>
            <w:r>
              <w:rPr>
                <w:b/>
                <w:color w:val="FFFFFF"/>
              </w:rPr>
              <w:t>Contenu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Référence, nom et version</w:t>
            </w:r>
          </w:p>
        </w:tc>
        <w:tc>
          <w:tcPr>
            <w:tcW w:type="dxa" w:w="4933"/>
            <w:shd w:fill="EAF4FB"/>
          </w:tcPr>
          <w:p>
            <w:r>
              <w:t>[À compléter : référence, nom et version]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Finalité</w:t>
            </w:r>
          </w:p>
        </w:tc>
        <w:tc>
          <w:tcPr>
            <w:tcW w:type="dxa" w:w="4933"/>
            <w:shd w:fill="EAF4FB"/>
          </w:tcPr>
          <w:p>
            <w:r>
              <w:t>[À compléter : finalité]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Déclencheur</w:t>
            </w:r>
          </w:p>
        </w:tc>
        <w:tc>
          <w:tcPr>
            <w:tcW w:type="dxa" w:w="4933"/>
            <w:shd w:fill="EAF4FB"/>
          </w:tcPr>
          <w:p>
            <w:r>
              <w:t>[À compléter : déclencheur]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Périmètre</w:t>
            </w:r>
          </w:p>
        </w:tc>
        <w:tc>
          <w:tcPr>
            <w:tcW w:type="dxa" w:w="4933"/>
            <w:shd w:fill="EAF4FB"/>
          </w:tcPr>
          <w:p>
            <w:r>
              <w:t>[À compléter : périmètre]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Pilote</w:t>
            </w:r>
          </w:p>
        </w:tc>
        <w:tc>
          <w:tcPr>
            <w:tcW w:type="dxa" w:w="4933"/>
            <w:shd w:fill="EAF4FB"/>
          </w:tcPr>
          <w:p>
            <w:r>
              <w:t>[À compléter : pilote]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Intervenants</w:t>
            </w:r>
          </w:p>
        </w:tc>
        <w:tc>
          <w:tcPr>
            <w:tcW w:type="dxa" w:w="4933"/>
            <w:shd w:fill="EAF4FB"/>
          </w:tcPr>
          <w:p>
            <w:r>
              <w:t>[À compléter : intervenants]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Entrées et origine</w:t>
            </w:r>
          </w:p>
        </w:tc>
        <w:tc>
          <w:tcPr>
            <w:tcW w:type="dxa" w:w="4933"/>
            <w:shd w:fill="EAF4FB"/>
          </w:tcPr>
          <w:p>
            <w:r>
              <w:t>[À compléter : entrées et origine]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Sorties et destinataires</w:t>
            </w:r>
          </w:p>
        </w:tc>
        <w:tc>
          <w:tcPr>
            <w:tcW w:type="dxa" w:w="4933"/>
            <w:shd w:fill="EAF4FB"/>
          </w:tcPr>
          <w:p>
            <w:r>
              <w:t>[À compléter : sorties et destinataires]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Ressources et interfaces</w:t>
            </w:r>
          </w:p>
        </w:tc>
        <w:tc>
          <w:tcPr>
            <w:tcW w:type="dxa" w:w="4933"/>
            <w:shd w:fill="EAF4FB"/>
          </w:tcPr>
          <w:p>
            <w:r>
              <w:t>[À compléter : ressources et interfaces]</w:t>
            </w:r>
          </w:p>
        </w:tc>
      </w:tr>
    </w:tbl>
    <w:p/>
    <w:p>
      <w:r>
        <w:t>La fiche donne une vue d’ensemble. Référencez les procédures détaillées et le logigramme sans les recopier intégralement.</w:t>
      </w:r>
    </w:p>
    <w:p>
      <w:r>
        <w:br w:type="page"/>
      </w:r>
    </w:p>
    <w:p>
      <w:pPr>
        <w:pStyle w:val="Title"/>
      </w:pPr>
      <w:r>
        <w:t>MODÈLE VIERGE À COMPLÉTER</w:t>
      </w:r>
    </w:p>
    <w:p>
      <w:pPr>
        <w:pStyle w:val="Heading1"/>
      </w:pPr>
      <w:r>
        <w:t>2. Activités, preuves et risques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</w:trPr>
        <w:tc>
          <w:tcPr>
            <w:tcW w:type="dxa" w:w="2466"/>
            <w:shd w:fill="173B48"/>
          </w:tcPr>
          <w:p>
            <w:r>
              <w:rPr>
                <w:b/>
                <w:color w:val="FFFFFF"/>
              </w:rPr>
              <w:t>Activité</w:t>
            </w:r>
          </w:p>
        </w:tc>
        <w:tc>
          <w:tcPr>
            <w:tcW w:type="dxa" w:w="2466"/>
            <w:shd w:fill="173B48"/>
          </w:tcPr>
          <w:p>
            <w:r>
              <w:rPr>
                <w:b/>
                <w:color w:val="FFFFFF"/>
              </w:rPr>
              <w:t>Responsable</w:t>
            </w:r>
          </w:p>
        </w:tc>
        <w:tc>
          <w:tcPr>
            <w:tcW w:type="dxa" w:w="2466"/>
            <w:shd w:fill="173B48"/>
          </w:tcPr>
          <w:p>
            <w:r>
              <w:rPr>
                <w:b/>
                <w:color w:val="FFFFFF"/>
              </w:rPr>
              <w:t>Contrôle / exception</w:t>
            </w:r>
          </w:p>
        </w:tc>
        <w:tc>
          <w:tcPr>
            <w:tcW w:type="dxa" w:w="2466"/>
            <w:shd w:fill="173B48"/>
          </w:tcPr>
          <w:p>
            <w:r>
              <w:rPr>
                <w:b/>
                <w:color w:val="FFFFFF"/>
              </w:rPr>
              <w:t>Preuve attendue</w:t>
            </w:r>
          </w:p>
        </w:tc>
      </w:tr>
      <w:tr>
        <w:trPr>
          <w:cantSplit/>
        </w:trPr>
        <w:tc>
          <w:tcPr>
            <w:tcW w:type="dxa" w:w="2466"/>
            <w:shd w:fill="EAF4FB"/>
          </w:tcPr>
          <w:p>
            <w:r>
              <w:t>[Étape 1]</w:t>
            </w:r>
          </w:p>
        </w:tc>
        <w:tc>
          <w:tcPr>
            <w:tcW w:type="dxa" w:w="2466"/>
            <w:shd w:fill="EAF4FB"/>
          </w:tcPr>
          <w:p>
            <w:r>
              <w:t>[Rôle]</w:t>
            </w:r>
          </w:p>
        </w:tc>
        <w:tc>
          <w:tcPr>
            <w:tcW w:type="dxa" w:w="2466"/>
            <w:shd w:fill="EAF4FB"/>
          </w:tcPr>
          <w:p>
            <w:r>
              <w:t>[Contrôle, refus ou retour]</w:t>
            </w:r>
          </w:p>
        </w:tc>
        <w:tc>
          <w:tcPr>
            <w:tcW w:type="dxa" w:w="2466"/>
            <w:shd w:fill="EAF4FB"/>
          </w:tcPr>
          <w:p>
            <w:r>
              <w:t>[Preuve]</w:t>
            </w:r>
          </w:p>
        </w:tc>
      </w:tr>
      <w:tr>
        <w:trPr>
          <w:cantSplit/>
        </w:trPr>
        <w:tc>
          <w:tcPr>
            <w:tcW w:type="dxa" w:w="2466"/>
            <w:shd w:fill="EAF4FB"/>
          </w:tcPr>
          <w:p>
            <w:r>
              <w:t>[Étape 2]</w:t>
            </w:r>
          </w:p>
        </w:tc>
        <w:tc>
          <w:tcPr>
            <w:tcW w:type="dxa" w:w="2466"/>
            <w:shd w:fill="EAF4FB"/>
          </w:tcPr>
          <w:p>
            <w:r>
              <w:t>[Rôle]</w:t>
            </w:r>
          </w:p>
        </w:tc>
        <w:tc>
          <w:tcPr>
            <w:tcW w:type="dxa" w:w="2466"/>
            <w:shd w:fill="EAF4FB"/>
          </w:tcPr>
          <w:p>
            <w:r>
              <w:t>[Contrôle, refus ou retour]</w:t>
            </w:r>
          </w:p>
        </w:tc>
        <w:tc>
          <w:tcPr>
            <w:tcW w:type="dxa" w:w="2466"/>
            <w:shd w:fill="EAF4FB"/>
          </w:tcPr>
          <w:p>
            <w:r>
              <w:t>[Preuve]</w:t>
            </w:r>
          </w:p>
        </w:tc>
      </w:tr>
      <w:tr>
        <w:trPr>
          <w:cantSplit/>
        </w:trPr>
        <w:tc>
          <w:tcPr>
            <w:tcW w:type="dxa" w:w="2466"/>
            <w:shd w:fill="EAF4FB"/>
          </w:tcPr>
          <w:p>
            <w:r>
              <w:t>[Étape 3]</w:t>
            </w:r>
          </w:p>
        </w:tc>
        <w:tc>
          <w:tcPr>
            <w:tcW w:type="dxa" w:w="2466"/>
            <w:shd w:fill="EAF4FB"/>
          </w:tcPr>
          <w:p>
            <w:r>
              <w:t>[Rôle]</w:t>
            </w:r>
          </w:p>
        </w:tc>
        <w:tc>
          <w:tcPr>
            <w:tcW w:type="dxa" w:w="2466"/>
            <w:shd w:fill="EAF4FB"/>
          </w:tcPr>
          <w:p>
            <w:r>
              <w:t>[Contrôle, refus ou retour]</w:t>
            </w:r>
          </w:p>
        </w:tc>
        <w:tc>
          <w:tcPr>
            <w:tcW w:type="dxa" w:w="2466"/>
            <w:shd w:fill="EAF4FB"/>
          </w:tcPr>
          <w:p>
            <w:r>
              <w:t>[Preuve]</w:t>
            </w:r>
          </w:p>
        </w:tc>
      </w:tr>
      <w:tr>
        <w:trPr>
          <w:cantSplit/>
        </w:trPr>
        <w:tc>
          <w:tcPr>
            <w:tcW w:type="dxa" w:w="2466"/>
            <w:shd w:fill="EAF4FB"/>
          </w:tcPr>
          <w:p>
            <w:r>
              <w:t>[Étape 4]</w:t>
            </w:r>
          </w:p>
        </w:tc>
        <w:tc>
          <w:tcPr>
            <w:tcW w:type="dxa" w:w="2466"/>
            <w:shd w:fill="EAF4FB"/>
          </w:tcPr>
          <w:p>
            <w:r>
              <w:t>[Rôle]</w:t>
            </w:r>
          </w:p>
        </w:tc>
        <w:tc>
          <w:tcPr>
            <w:tcW w:type="dxa" w:w="2466"/>
            <w:shd w:fill="EAF4FB"/>
          </w:tcPr>
          <w:p>
            <w:r>
              <w:t>[Contrôle, refus ou retour]</w:t>
            </w:r>
          </w:p>
        </w:tc>
        <w:tc>
          <w:tcPr>
            <w:tcW w:type="dxa" w:w="2466"/>
            <w:shd w:fill="EAF4FB"/>
          </w:tcPr>
          <w:p>
            <w:r>
              <w:t>[Preuve]</w:t>
            </w:r>
          </w:p>
        </w:tc>
      </w:tr>
      <w:tr>
        <w:trPr>
          <w:cantSplit/>
        </w:trPr>
        <w:tc>
          <w:tcPr>
            <w:tcW w:type="dxa" w:w="2466"/>
            <w:shd w:fill="EAF4FB"/>
          </w:tcPr>
          <w:p>
            <w:r>
              <w:t>[Étape 5]</w:t>
            </w:r>
          </w:p>
        </w:tc>
        <w:tc>
          <w:tcPr>
            <w:tcW w:type="dxa" w:w="2466"/>
            <w:shd w:fill="EAF4FB"/>
          </w:tcPr>
          <w:p>
            <w:r>
              <w:t>[Rôle]</w:t>
            </w:r>
          </w:p>
        </w:tc>
        <w:tc>
          <w:tcPr>
            <w:tcW w:type="dxa" w:w="2466"/>
            <w:shd w:fill="EAF4FB"/>
          </w:tcPr>
          <w:p>
            <w:r>
              <w:t>[Contrôle, refus ou retour]</w:t>
            </w:r>
          </w:p>
        </w:tc>
        <w:tc>
          <w:tcPr>
            <w:tcW w:type="dxa" w:w="2466"/>
            <w:shd w:fill="EAF4FB"/>
          </w:tcPr>
          <w:p>
            <w:r>
              <w:t>[Preuve]</w:t>
            </w:r>
          </w:p>
        </w:tc>
      </w:tr>
    </w:tbl>
    <w:p/>
    <w:p>
      <w:pPr>
        <w:pStyle w:val="Heading2"/>
      </w:pPr>
      <w:r>
        <w:t>Risques et maîtrise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</w:trPr>
        <w:tc>
          <w:tcPr>
            <w:tcW w:type="dxa" w:w="2466"/>
            <w:shd w:fill="173B48"/>
          </w:tcPr>
          <w:p>
            <w:r>
              <w:rPr>
                <w:b/>
                <w:color w:val="FFFFFF"/>
              </w:rPr>
              <w:t>Risque</w:t>
            </w:r>
          </w:p>
        </w:tc>
        <w:tc>
          <w:tcPr>
            <w:tcW w:type="dxa" w:w="2466"/>
            <w:shd w:fill="173B48"/>
          </w:tcPr>
          <w:p>
            <w:r>
              <w:rPr>
                <w:b/>
                <w:color w:val="FFFFFF"/>
              </w:rPr>
              <w:t>Action de maîtrise</w:t>
            </w:r>
          </w:p>
        </w:tc>
        <w:tc>
          <w:tcPr>
            <w:tcW w:type="dxa" w:w="2466"/>
            <w:shd w:fill="173B48"/>
          </w:tcPr>
          <w:p>
            <w:r>
              <w:rPr>
                <w:b/>
                <w:color w:val="FFFFFF"/>
              </w:rPr>
              <w:t>Responsable</w:t>
            </w:r>
          </w:p>
        </w:tc>
        <w:tc>
          <w:tcPr>
            <w:tcW w:type="dxa" w:w="2466"/>
            <w:shd w:fill="173B48"/>
          </w:tcPr>
          <w:p>
            <w:r>
              <w:rPr>
                <w:b/>
                <w:color w:val="FFFFFF"/>
              </w:rPr>
              <w:t>Preuve</w:t>
            </w:r>
          </w:p>
        </w:tc>
      </w:tr>
      <w:tr>
        <w:trPr>
          <w:cantSplit/>
        </w:trPr>
        <w:tc>
          <w:tcPr>
            <w:tcW w:type="dxa" w:w="2466"/>
            <w:shd w:fill="EAF4FB"/>
          </w:tcPr>
          <w:p>
            <w:r>
              <w:t>[Risque]</w:t>
            </w:r>
          </w:p>
        </w:tc>
        <w:tc>
          <w:tcPr>
            <w:tcW w:type="dxa" w:w="2466"/>
            <w:shd w:fill="EAF4FB"/>
          </w:tcPr>
          <w:p>
            <w:r>
              <w:t>[Contrôle / action]</w:t>
            </w:r>
          </w:p>
        </w:tc>
        <w:tc>
          <w:tcPr>
            <w:tcW w:type="dxa" w:w="2466"/>
            <w:shd w:fill="EAF4FB"/>
          </w:tcPr>
          <w:p>
            <w:r>
              <w:t>[Rôle]</w:t>
            </w:r>
          </w:p>
        </w:tc>
        <w:tc>
          <w:tcPr>
            <w:tcW w:type="dxa" w:w="2466"/>
            <w:shd w:fill="EAF4FB"/>
          </w:tcPr>
          <w:p>
            <w:r>
              <w:t>[Trace conservée]</w:t>
            </w:r>
          </w:p>
        </w:tc>
      </w:tr>
      <w:tr>
        <w:trPr>
          <w:cantSplit/>
        </w:trPr>
        <w:tc>
          <w:tcPr>
            <w:tcW w:type="dxa" w:w="2466"/>
            <w:shd w:fill="EAF4FB"/>
          </w:tcPr>
          <w:p>
            <w:r>
              <w:t>[Risque]</w:t>
            </w:r>
          </w:p>
        </w:tc>
        <w:tc>
          <w:tcPr>
            <w:tcW w:type="dxa" w:w="2466"/>
            <w:shd w:fill="EAF4FB"/>
          </w:tcPr>
          <w:p>
            <w:r>
              <w:t>[Contrôle / action]</w:t>
            </w:r>
          </w:p>
        </w:tc>
        <w:tc>
          <w:tcPr>
            <w:tcW w:type="dxa" w:w="2466"/>
            <w:shd w:fill="EAF4FB"/>
          </w:tcPr>
          <w:p>
            <w:r>
              <w:t>[Rôle]</w:t>
            </w:r>
          </w:p>
        </w:tc>
        <w:tc>
          <w:tcPr>
            <w:tcW w:type="dxa" w:w="2466"/>
            <w:shd w:fill="EAF4FB"/>
          </w:tcPr>
          <w:p>
            <w:r>
              <w:t>[Trace conservée]</w:t>
            </w:r>
          </w:p>
        </w:tc>
      </w:tr>
      <w:tr>
        <w:trPr>
          <w:cantSplit/>
        </w:trPr>
        <w:tc>
          <w:tcPr>
            <w:tcW w:type="dxa" w:w="2466"/>
            <w:shd w:fill="EAF4FB"/>
          </w:tcPr>
          <w:p>
            <w:r>
              <w:t>[Risque]</w:t>
            </w:r>
          </w:p>
        </w:tc>
        <w:tc>
          <w:tcPr>
            <w:tcW w:type="dxa" w:w="2466"/>
            <w:shd w:fill="EAF4FB"/>
          </w:tcPr>
          <w:p>
            <w:r>
              <w:t>[Contrôle / action]</w:t>
            </w:r>
          </w:p>
        </w:tc>
        <w:tc>
          <w:tcPr>
            <w:tcW w:type="dxa" w:w="2466"/>
            <w:shd w:fill="EAF4FB"/>
          </w:tcPr>
          <w:p>
            <w:r>
              <w:t>[Rôle]</w:t>
            </w:r>
          </w:p>
        </w:tc>
        <w:tc>
          <w:tcPr>
            <w:tcW w:type="dxa" w:w="2466"/>
            <w:shd w:fill="EAF4FB"/>
          </w:tcPr>
          <w:p>
            <w:r>
              <w:t>[Trace conservée]</w:t>
            </w:r>
          </w:p>
        </w:tc>
      </w:tr>
    </w:tbl>
    <w:p/>
    <w:p>
      <w:pPr>
        <w:pStyle w:val="Heading2"/>
      </w:pPr>
      <w:r>
        <w:t>Parcours et exceptions</w:t>
      </w:r>
    </w:p>
    <w:p>
      <w:r>
        <w:t>[Insérer un logigramme ou son lien. Préciser les retours pour complément, les refus et le traitement des anomalies.]</w:t>
      </w:r>
    </w:p>
    <w:p>
      <w:r>
        <w:br w:type="page"/>
      </w:r>
    </w:p>
    <w:p>
      <w:pPr>
        <w:pStyle w:val="Title"/>
      </w:pPr>
      <w:r>
        <w:t>MODÈLE VIERGE À COMPLÉTER</w:t>
      </w:r>
    </w:p>
    <w:p>
      <w:pPr>
        <w:pStyle w:val="Heading1"/>
      </w:pPr>
      <w:r>
        <w:t>3. Indicateurs, revue et validation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rPr>
          <w:tblHeader/>
        </w:trPr>
        <w:tc>
          <w:tcPr>
            <w:tcW w:type="dxa" w:w="1973"/>
            <w:shd w:fill="173B48"/>
          </w:tcPr>
          <w:p>
            <w:r>
              <w:rPr>
                <w:b/>
                <w:color w:val="FFFFFF"/>
              </w:rPr>
              <w:t>Indicateur</w:t>
            </w:r>
          </w:p>
        </w:tc>
        <w:tc>
          <w:tcPr>
            <w:tcW w:type="dxa" w:w="1973"/>
            <w:shd w:fill="173B48"/>
          </w:tcPr>
          <w:p>
            <w:r>
              <w:rPr>
                <w:b/>
                <w:color w:val="FFFFFF"/>
              </w:rPr>
              <w:t>Définition / calcul</w:t>
            </w:r>
          </w:p>
        </w:tc>
        <w:tc>
          <w:tcPr>
            <w:tcW w:type="dxa" w:w="1973"/>
            <w:shd w:fill="173B48"/>
          </w:tcPr>
          <w:p>
            <w:r>
              <w:rPr>
                <w:b/>
                <w:color w:val="FFFFFF"/>
              </w:rPr>
              <w:t>Source</w:t>
            </w:r>
          </w:p>
        </w:tc>
        <w:tc>
          <w:tcPr>
            <w:tcW w:type="dxa" w:w="1973"/>
            <w:shd w:fill="173B48"/>
          </w:tcPr>
          <w:p>
            <w:r>
              <w:rPr>
                <w:b/>
                <w:color w:val="FFFFFF"/>
              </w:rPr>
              <w:t>Fréquence / responsable</w:t>
            </w:r>
          </w:p>
        </w:tc>
        <w:tc>
          <w:tcPr>
            <w:tcW w:type="dxa" w:w="1973"/>
            <w:shd w:fill="173B48"/>
          </w:tcPr>
          <w:p>
            <w:r>
              <w:rPr>
                <w:b/>
                <w:color w:val="FFFFFF"/>
              </w:rPr>
              <w:t>Objectif</w:t>
            </w:r>
          </w:p>
        </w:tc>
      </w:tr>
      <w:tr>
        <w:trPr>
          <w:cantSplit/>
        </w:trPr>
        <w:tc>
          <w:tcPr>
            <w:tcW w:type="dxa" w:w="1973"/>
            <w:shd w:fill="EAF4FB"/>
          </w:tcPr>
          <w:p>
            <w:r>
              <w:t>[Nom]</w:t>
            </w:r>
          </w:p>
        </w:tc>
        <w:tc>
          <w:tcPr>
            <w:tcW w:type="dxa" w:w="1973"/>
            <w:shd w:fill="EAF4FB"/>
          </w:tcPr>
          <w:p>
            <w:r>
              <w:t>[Formule et population]</w:t>
            </w:r>
          </w:p>
        </w:tc>
        <w:tc>
          <w:tcPr>
            <w:tcW w:type="dxa" w:w="1973"/>
            <w:shd w:fill="EAF4FB"/>
          </w:tcPr>
          <w:p>
            <w:r>
              <w:t>[Source]</w:t>
            </w:r>
          </w:p>
        </w:tc>
        <w:tc>
          <w:tcPr>
            <w:tcW w:type="dxa" w:w="1973"/>
            <w:shd w:fill="EAF4FB"/>
          </w:tcPr>
          <w:p>
            <w:r>
              <w:t>[Fréquence / rôle]</w:t>
            </w:r>
          </w:p>
        </w:tc>
        <w:tc>
          <w:tcPr>
            <w:tcW w:type="dxa" w:w="1973"/>
            <w:shd w:fill="EAF4FB"/>
          </w:tcPr>
          <w:p>
            <w:r>
              <w:t>[Cible]</w:t>
            </w:r>
          </w:p>
        </w:tc>
      </w:tr>
      <w:tr>
        <w:trPr>
          <w:cantSplit/>
        </w:trPr>
        <w:tc>
          <w:tcPr>
            <w:tcW w:type="dxa" w:w="1973"/>
            <w:shd w:fill="EAF4FB"/>
          </w:tcPr>
          <w:p>
            <w:r>
              <w:t>[Nom]</w:t>
            </w:r>
          </w:p>
        </w:tc>
        <w:tc>
          <w:tcPr>
            <w:tcW w:type="dxa" w:w="1973"/>
            <w:shd w:fill="EAF4FB"/>
          </w:tcPr>
          <w:p>
            <w:r>
              <w:t>[Formule et population]</w:t>
            </w:r>
          </w:p>
        </w:tc>
        <w:tc>
          <w:tcPr>
            <w:tcW w:type="dxa" w:w="1973"/>
            <w:shd w:fill="EAF4FB"/>
          </w:tcPr>
          <w:p>
            <w:r>
              <w:t>[Source]</w:t>
            </w:r>
          </w:p>
        </w:tc>
        <w:tc>
          <w:tcPr>
            <w:tcW w:type="dxa" w:w="1973"/>
            <w:shd w:fill="EAF4FB"/>
          </w:tcPr>
          <w:p>
            <w:r>
              <w:t>[Fréquence / rôle]</w:t>
            </w:r>
          </w:p>
        </w:tc>
        <w:tc>
          <w:tcPr>
            <w:tcW w:type="dxa" w:w="1973"/>
            <w:shd w:fill="EAF4FB"/>
          </w:tcPr>
          <w:p>
            <w:r>
              <w:t>[Cible]</w:t>
            </w:r>
          </w:p>
        </w:tc>
      </w:tr>
      <w:tr>
        <w:trPr>
          <w:cantSplit/>
        </w:trPr>
        <w:tc>
          <w:tcPr>
            <w:tcW w:type="dxa" w:w="1973"/>
            <w:shd w:fill="EAF4FB"/>
          </w:tcPr>
          <w:p>
            <w:r>
              <w:t>[Nom]</w:t>
            </w:r>
          </w:p>
        </w:tc>
        <w:tc>
          <w:tcPr>
            <w:tcW w:type="dxa" w:w="1973"/>
            <w:shd w:fill="EAF4FB"/>
          </w:tcPr>
          <w:p>
            <w:r>
              <w:t>[Formule et population]</w:t>
            </w:r>
          </w:p>
        </w:tc>
        <w:tc>
          <w:tcPr>
            <w:tcW w:type="dxa" w:w="1973"/>
            <w:shd w:fill="EAF4FB"/>
          </w:tcPr>
          <w:p>
            <w:r>
              <w:t>[Source]</w:t>
            </w:r>
          </w:p>
        </w:tc>
        <w:tc>
          <w:tcPr>
            <w:tcW w:type="dxa" w:w="1973"/>
            <w:shd w:fill="EAF4FB"/>
          </w:tcPr>
          <w:p>
            <w:r>
              <w:t>[Fréquence / rôle]</w:t>
            </w:r>
          </w:p>
        </w:tc>
        <w:tc>
          <w:tcPr>
            <w:tcW w:type="dxa" w:w="1973"/>
            <w:shd w:fill="EAF4FB"/>
          </w:tcPr>
          <w:p>
            <w:r>
              <w:t>[Cible]</w:t>
            </w:r>
          </w:p>
        </w:tc>
      </w:tr>
    </w:tbl>
    <w:p/>
    <w:p>
      <w:r>
        <w:t>Les objectifs de l’exemple sont fictifs. Sans dossier dans la période, noter « non applicable ». Suivre aussi les dossiers en attente pour ne pas masquer les blocages.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/>
        </w:trPr>
        <w:tc>
          <w:tcPr>
            <w:tcW w:type="dxa" w:w="4933"/>
            <w:shd w:fill="173B48"/>
          </w:tcPr>
          <w:p>
            <w:r>
              <w:rPr>
                <w:b/>
                <w:color w:val="FFFFFF"/>
              </w:rPr>
              <w:t>Gestion documentaire</w:t>
            </w:r>
          </w:p>
        </w:tc>
        <w:tc>
          <w:tcPr>
            <w:tcW w:type="dxa" w:w="4933"/>
            <w:shd w:fill="173B48"/>
          </w:tcPr>
          <w:p>
            <w:r>
              <w:rPr>
                <w:b/>
                <w:color w:val="FFFFFF"/>
              </w:rPr>
              <w:t>Valeur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Documents liés</w:t>
            </w:r>
          </w:p>
        </w:tc>
        <w:tc>
          <w:tcPr>
            <w:tcW w:type="dxa" w:w="4933"/>
            <w:shd w:fill="EAF4FB"/>
          </w:tcPr>
          <w:p>
            <w:r>
              <w:t>[Liens vers formulaires, procédures et preuves]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Rédaction et validation</w:t>
            </w:r>
          </w:p>
        </w:tc>
        <w:tc>
          <w:tcPr>
            <w:tcW w:type="dxa" w:w="4933"/>
            <w:shd w:fill="EAF4FB"/>
          </w:tcPr>
          <w:p>
            <w:r>
              <w:t>[Rédacteur, relecteurs, approbateur et dates]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Application et prochaine revue</w:t>
            </w:r>
          </w:p>
        </w:tc>
        <w:tc>
          <w:tcPr>
            <w:tcW w:type="dxa" w:w="4933"/>
            <w:shd w:fill="EAF4FB"/>
          </w:tcPr>
          <w:p>
            <w:r>
              <w:t>[Date d’application, rythme de revue et prochaine échéance]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Diffusion / version de référence</w:t>
            </w:r>
          </w:p>
        </w:tc>
        <w:tc>
          <w:tcPr>
            <w:tcW w:type="dxa" w:w="4933"/>
            <w:shd w:fill="EAF4FB"/>
          </w:tcPr>
          <w:p>
            <w:r>
              <w:t>[Emplacement du document et destinataires]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Historique des modifications</w:t>
            </w:r>
          </w:p>
        </w:tc>
        <w:tc>
          <w:tcPr>
            <w:tcW w:type="dxa" w:w="4933"/>
            <w:shd w:fill="EAF4FB"/>
          </w:tcPr>
          <w:p>
            <w:r>
              <w:t>[Version, date, modification et auteur]</w:t>
            </w:r>
          </w:p>
        </w:tc>
      </w:tr>
    </w:tbl>
    <w:p/>
    <w:p>
      <w:r>
        <w:t>Ce modèle est une aide de travail, pas une attestation de conformité ou un document de certification.</w:t>
      </w:r>
    </w:p>
    <w:p>
      <w:r>
        <w:t>Guide : https://www.softyflow.io/cest-quoi-une-bonne-fiche-processus/</w:t>
      </w:r>
    </w:p>
    <w:p>
      <w:r>
        <w:br w:type="page"/>
      </w:r>
    </w:p>
    <w:p>
      <w:pPr>
        <w:pStyle w:val="Title"/>
      </w:pPr>
      <w:r>
        <w:t>EXEMPLE ACHATS REMPLI</w:t>
      </w:r>
    </w:p>
    <w:p>
      <w:r>
        <w:t>Exemple fictif : rôles et cibles à adapter, sans valeur de référence sectorielle.</w:t>
      </w:r>
    </w:p>
    <w:p>
      <w:pPr>
        <w:pStyle w:val="Heading1"/>
      </w:pPr>
      <w:r>
        <w:t>1. Identité et périmètre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/>
        </w:trPr>
        <w:tc>
          <w:tcPr>
            <w:tcW w:type="dxa" w:w="4933"/>
            <w:shd w:fill="173B48"/>
          </w:tcPr>
          <w:p>
            <w:r>
              <w:rPr>
                <w:b/>
                <w:color w:val="FFFFFF"/>
              </w:rPr>
              <w:t>Rubrique</w:t>
            </w:r>
          </w:p>
        </w:tc>
        <w:tc>
          <w:tcPr>
            <w:tcW w:type="dxa" w:w="4933"/>
            <w:shd w:fill="173B48"/>
          </w:tcPr>
          <w:p>
            <w:r>
              <w:rPr>
                <w:b/>
                <w:color w:val="FFFFFF"/>
              </w:rPr>
              <w:t>Contenu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Référence, nom et version</w:t>
            </w:r>
          </w:p>
        </w:tc>
        <w:tc>
          <w:tcPr>
            <w:tcW w:type="dxa" w:w="4933"/>
          </w:tcPr>
          <w:p>
            <w:r>
              <w:t>ACH-01 — Achats de fournitures internes. Version 1.0, 27 septembre 2026.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Finalité</w:t>
            </w:r>
          </w:p>
        </w:tc>
        <w:tc>
          <w:tcPr>
            <w:tcW w:type="dxa" w:w="4933"/>
          </w:tcPr>
          <w:p>
            <w:r>
              <w:t>Mettre à disposition les fournitures demandées, dans le budget autorisé, avec une réception vérifiée et un dossier traçable.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Déclencheur</w:t>
            </w:r>
          </w:p>
        </w:tc>
        <w:tc>
          <w:tcPr>
            <w:tcW w:type="dxa" w:w="4933"/>
          </w:tcPr>
          <w:p>
            <w:r>
              <w:t>Un service soumet une demande d’achat.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Périmètre</w:t>
            </w:r>
          </w:p>
        </w:tc>
        <w:tc>
          <w:tcPr>
            <w:tcW w:type="dxa" w:w="4933"/>
          </w:tcPr>
          <w:p>
            <w:r>
              <w:t>De la soumission de la demande à la transmission du dossier de réception à la comptabilité. Hors périmètre : investissements, achats urgents et paiement des factures.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Pilote</w:t>
            </w:r>
          </w:p>
        </w:tc>
        <w:tc>
          <w:tcPr>
            <w:tcW w:type="dxa" w:w="4933"/>
          </w:tcPr>
          <w:p>
            <w:r>
              <w:t>Responsable achats : suivi du fonctionnement global et des résultats.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Intervenants</w:t>
            </w:r>
          </w:p>
        </w:tc>
        <w:tc>
          <w:tcPr>
            <w:tcW w:type="dxa" w:w="4933"/>
          </w:tcPr>
          <w:p>
            <w:r>
              <w:t>Demandeur, responsable budgétaire, acheteur, réceptionnaire et comptabilité.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Entrées et origine</w:t>
            </w:r>
          </w:p>
        </w:tc>
        <w:tc>
          <w:tcPr>
            <w:tcW w:type="dxa" w:w="4933"/>
          </w:tcPr>
          <w:p>
            <w:r>
              <w:t>Besoin, quantité et date souhaitée (demandeur) ; imputation et budget disponible (responsable budgétaire) ; devis et délai (fournisseur).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Sorties et destinataires</w:t>
            </w:r>
          </w:p>
        </w:tc>
        <w:tc>
          <w:tcPr>
            <w:tcW w:type="dxa" w:w="4933"/>
          </w:tcPr>
          <w:p>
            <w:r>
              <w:t>Commande validée au fournisseur ; fournitures acceptées au demandeur ; commande, preuve de réception et écarts documentés à la comptabilité.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Ressources et interfaces</w:t>
            </w:r>
          </w:p>
        </w:tc>
        <w:tc>
          <w:tcPr>
            <w:tcW w:type="dxa" w:w="4933"/>
          </w:tcPr>
          <w:p>
            <w:r>
              <w:t>Formulaire, budget, référentiel fournisseurs, règles d’approbation, outil de suivi et temps des acteurs. Amont : gestion budgétaire. Aval : comptabilité et traitement des écarts.</w:t>
            </w:r>
          </w:p>
        </w:tc>
      </w:tr>
    </w:tbl>
    <w:p/>
    <w:p>
      <w:r>
        <w:t>La fiche donne une vue d’ensemble. Référencez les procédures détaillées et le logigramme sans les recopier intégralement.</w:t>
      </w:r>
    </w:p>
    <w:p>
      <w:r>
        <w:br w:type="page"/>
      </w:r>
    </w:p>
    <w:p>
      <w:pPr>
        <w:pStyle w:val="Title"/>
      </w:pPr>
      <w:r>
        <w:t>EXEMPLE ACHATS REMPLI</w:t>
      </w:r>
    </w:p>
    <w:p>
      <w:pPr>
        <w:pStyle w:val="Heading1"/>
      </w:pPr>
      <w:r>
        <w:t>2. Activités, preuves et risques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</w:trPr>
        <w:tc>
          <w:tcPr>
            <w:tcW w:type="dxa" w:w="2466"/>
            <w:shd w:fill="173B48"/>
          </w:tcPr>
          <w:p>
            <w:r>
              <w:rPr>
                <w:b/>
                <w:color w:val="FFFFFF"/>
              </w:rPr>
              <w:t>Activité</w:t>
            </w:r>
          </w:p>
        </w:tc>
        <w:tc>
          <w:tcPr>
            <w:tcW w:type="dxa" w:w="2466"/>
            <w:shd w:fill="173B48"/>
          </w:tcPr>
          <w:p>
            <w:r>
              <w:rPr>
                <w:b/>
                <w:color w:val="FFFFFF"/>
              </w:rPr>
              <w:t>Responsable</w:t>
            </w:r>
          </w:p>
        </w:tc>
        <w:tc>
          <w:tcPr>
            <w:tcW w:type="dxa" w:w="2466"/>
            <w:shd w:fill="173B48"/>
          </w:tcPr>
          <w:p>
            <w:r>
              <w:rPr>
                <w:b/>
                <w:color w:val="FFFFFF"/>
              </w:rPr>
              <w:t>Contrôle / exception</w:t>
            </w:r>
          </w:p>
        </w:tc>
        <w:tc>
          <w:tcPr>
            <w:tcW w:type="dxa" w:w="2466"/>
            <w:shd w:fill="173B48"/>
          </w:tcPr>
          <w:p>
            <w:r>
              <w:rPr>
                <w:b/>
                <w:color w:val="FFFFFF"/>
              </w:rPr>
              <w:t>Preuve attendue</w:t>
            </w:r>
          </w:p>
        </w:tc>
      </w:tr>
      <w:tr>
        <w:trPr>
          <w:cantSplit/>
        </w:trPr>
        <w:tc>
          <w:tcPr>
            <w:tcW w:type="dxa" w:w="2466"/>
          </w:tcPr>
          <w:p>
            <w:r>
              <w:t>Qualifier le besoin</w:t>
            </w:r>
          </w:p>
        </w:tc>
        <w:tc>
          <w:tcPr>
            <w:tcW w:type="dxa" w:w="2466"/>
          </w:tcPr>
          <w:p>
            <w:r>
              <w:t>Demandeur / acheteur</w:t>
            </w:r>
          </w:p>
        </w:tc>
        <w:tc>
          <w:tcPr>
            <w:tcW w:type="dxa" w:w="2466"/>
          </w:tcPr>
          <w:p>
            <w:r>
              <w:t>Vérifier les informations ; retour au demandeur si incomplet.</w:t>
            </w:r>
          </w:p>
        </w:tc>
        <w:tc>
          <w:tcPr>
            <w:tcW w:type="dxa" w:w="2466"/>
          </w:tcPr>
          <w:p>
            <w:r>
              <w:t>Demande et compléments</w:t>
            </w:r>
          </w:p>
        </w:tc>
      </w:tr>
      <w:tr>
        <w:trPr>
          <w:cantSplit/>
        </w:trPr>
        <w:tc>
          <w:tcPr>
            <w:tcW w:type="dxa" w:w="2466"/>
          </w:tcPr>
          <w:p>
            <w:r>
              <w:t>Valider le budget</w:t>
            </w:r>
          </w:p>
        </w:tc>
        <w:tc>
          <w:tcPr>
            <w:tcW w:type="dxa" w:w="2466"/>
          </w:tcPr>
          <w:p>
            <w:r>
              <w:t>Responsable budgétaire</w:t>
            </w:r>
          </w:p>
        </w:tc>
        <w:tc>
          <w:tcPr>
            <w:tcW w:type="dxa" w:w="2466"/>
          </w:tcPr>
          <w:p>
            <w:r>
              <w:t>Vérifier montant et imputation ; refus motivé et clôture si rejet.</w:t>
            </w:r>
          </w:p>
        </w:tc>
        <w:tc>
          <w:tcPr>
            <w:tcW w:type="dxa" w:w="2466"/>
          </w:tcPr>
          <w:p>
            <w:r>
              <w:t>Décision datée</w:t>
            </w:r>
          </w:p>
        </w:tc>
      </w:tr>
      <w:tr>
        <w:trPr>
          <w:cantSplit/>
        </w:trPr>
        <w:tc>
          <w:tcPr>
            <w:tcW w:type="dxa" w:w="2466"/>
          </w:tcPr>
          <w:p>
            <w:r>
              <w:t>Émettre la commande</w:t>
            </w:r>
          </w:p>
        </w:tc>
        <w:tc>
          <w:tcPr>
            <w:tcW w:type="dxa" w:w="2466"/>
          </w:tcPr>
          <w:p>
            <w:r>
              <w:t>Acheteur</w:t>
            </w:r>
          </w:p>
        </w:tc>
        <w:tc>
          <w:tcPr>
            <w:tcW w:type="dxa" w:w="2466"/>
          </w:tcPr>
          <w:p>
            <w:r>
              <w:t>Vérifier fournisseur, prix, délai et approbation.</w:t>
            </w:r>
          </w:p>
        </w:tc>
        <w:tc>
          <w:tcPr>
            <w:tcW w:type="dxa" w:w="2466"/>
          </w:tcPr>
          <w:p>
            <w:r>
              <w:t>Commande et accusé de réception</w:t>
            </w:r>
          </w:p>
        </w:tc>
      </w:tr>
      <w:tr>
        <w:trPr>
          <w:cantSplit/>
        </w:trPr>
        <w:tc>
          <w:tcPr>
            <w:tcW w:type="dxa" w:w="2466"/>
          </w:tcPr>
          <w:p>
            <w:r>
              <w:t>Contrôler la réception</w:t>
            </w:r>
          </w:p>
        </w:tc>
        <w:tc>
          <w:tcPr>
            <w:tcW w:type="dxa" w:w="2466"/>
          </w:tcPr>
          <w:p>
            <w:r>
              <w:t>Réceptionnaire</w:t>
            </w:r>
          </w:p>
        </w:tc>
        <w:tc>
          <w:tcPr>
            <w:tcW w:type="dxa" w:w="2466"/>
          </w:tcPr>
          <w:p>
            <w:r>
              <w:t>Comparer quantité et état ; documenter et traiter les écarts.</w:t>
            </w:r>
          </w:p>
        </w:tc>
        <w:tc>
          <w:tcPr>
            <w:tcW w:type="dxa" w:w="2466"/>
          </w:tcPr>
          <w:p>
            <w:r>
              <w:t>Preuve de réception / fiche écart</w:t>
            </w:r>
          </w:p>
        </w:tc>
      </w:tr>
      <w:tr>
        <w:trPr>
          <w:cantSplit/>
        </w:trPr>
        <w:tc>
          <w:tcPr>
            <w:tcW w:type="dxa" w:w="2466"/>
          </w:tcPr>
          <w:p>
            <w:r>
              <w:t>Transmettre le dossier</w:t>
            </w:r>
          </w:p>
        </w:tc>
        <w:tc>
          <w:tcPr>
            <w:tcW w:type="dxa" w:w="2466"/>
          </w:tcPr>
          <w:p>
            <w:r>
              <w:t>Acheteur</w:t>
            </w:r>
          </w:p>
        </w:tc>
        <w:tc>
          <w:tcPr>
            <w:tcW w:type="dxa" w:w="2466"/>
          </w:tcPr>
          <w:p>
            <w:r>
              <w:t>Rassembler commande, réception et justificatifs.</w:t>
            </w:r>
          </w:p>
        </w:tc>
        <w:tc>
          <w:tcPr>
            <w:tcW w:type="dxa" w:w="2466"/>
          </w:tcPr>
          <w:p>
            <w:r>
              <w:t>Dossier transmis à la comptabilité</w:t>
            </w:r>
          </w:p>
        </w:tc>
      </w:tr>
    </w:tbl>
    <w:p/>
    <w:p>
      <w:pPr>
        <w:pStyle w:val="Heading2"/>
      </w:pPr>
      <w:r>
        <w:t>Risques et maîtrise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</w:trPr>
        <w:tc>
          <w:tcPr>
            <w:tcW w:type="dxa" w:w="2466"/>
            <w:shd w:fill="173B48"/>
          </w:tcPr>
          <w:p>
            <w:r>
              <w:rPr>
                <w:b/>
                <w:color w:val="FFFFFF"/>
              </w:rPr>
              <w:t>Risque</w:t>
            </w:r>
          </w:p>
        </w:tc>
        <w:tc>
          <w:tcPr>
            <w:tcW w:type="dxa" w:w="2466"/>
            <w:shd w:fill="173B48"/>
          </w:tcPr>
          <w:p>
            <w:r>
              <w:rPr>
                <w:b/>
                <w:color w:val="FFFFFF"/>
              </w:rPr>
              <w:t>Action de maîtrise</w:t>
            </w:r>
          </w:p>
        </w:tc>
        <w:tc>
          <w:tcPr>
            <w:tcW w:type="dxa" w:w="2466"/>
            <w:shd w:fill="173B48"/>
          </w:tcPr>
          <w:p>
            <w:r>
              <w:rPr>
                <w:b/>
                <w:color w:val="FFFFFF"/>
              </w:rPr>
              <w:t>Responsable</w:t>
            </w:r>
          </w:p>
        </w:tc>
        <w:tc>
          <w:tcPr>
            <w:tcW w:type="dxa" w:w="2466"/>
            <w:shd w:fill="173B48"/>
          </w:tcPr>
          <w:p>
            <w:r>
              <w:rPr>
                <w:b/>
                <w:color w:val="FFFFFF"/>
              </w:rPr>
              <w:t>Preuve</w:t>
            </w:r>
          </w:p>
        </w:tc>
      </w:tr>
      <w:tr>
        <w:trPr>
          <w:cantSplit/>
        </w:trPr>
        <w:tc>
          <w:tcPr>
            <w:tcW w:type="dxa" w:w="2466"/>
          </w:tcPr>
          <w:p>
            <w:r>
              <w:t>Achat non autorisé</w:t>
            </w:r>
          </w:p>
        </w:tc>
        <w:tc>
          <w:tcPr>
            <w:tcW w:type="dxa" w:w="2466"/>
          </w:tcPr>
          <w:p>
            <w:r>
              <w:t>Contrôle de l’approbation avant commande</w:t>
            </w:r>
          </w:p>
        </w:tc>
        <w:tc>
          <w:tcPr>
            <w:tcW w:type="dxa" w:w="2466"/>
          </w:tcPr>
          <w:p>
            <w:r>
              <w:t>Acheteur</w:t>
            </w:r>
          </w:p>
        </w:tc>
        <w:tc>
          <w:tcPr>
            <w:tcW w:type="dxa" w:w="2466"/>
          </w:tcPr>
          <w:p>
            <w:r>
              <w:t>Décision conservée</w:t>
            </w:r>
          </w:p>
        </w:tc>
      </w:tr>
      <w:tr>
        <w:trPr>
          <w:cantSplit/>
        </w:trPr>
        <w:tc>
          <w:tcPr>
            <w:tcW w:type="dxa" w:w="2466"/>
          </w:tcPr>
          <w:p>
            <w:r>
              <w:t>Commande en double</w:t>
            </w:r>
          </w:p>
        </w:tc>
        <w:tc>
          <w:tcPr>
            <w:tcW w:type="dxa" w:w="2466"/>
          </w:tcPr>
          <w:p>
            <w:r>
              <w:t>Recherche d’une demande ou commande déjà ouverte</w:t>
            </w:r>
          </w:p>
        </w:tc>
        <w:tc>
          <w:tcPr>
            <w:tcW w:type="dxa" w:w="2466"/>
          </w:tcPr>
          <w:p>
            <w:r>
              <w:t>Acheteur</w:t>
            </w:r>
          </w:p>
        </w:tc>
        <w:tc>
          <w:tcPr>
            <w:tcW w:type="dxa" w:w="2466"/>
          </w:tcPr>
          <w:p>
            <w:r>
              <w:t>Référence de la demande</w:t>
            </w:r>
          </w:p>
        </w:tc>
      </w:tr>
      <w:tr>
        <w:trPr>
          <w:cantSplit/>
        </w:trPr>
        <w:tc>
          <w:tcPr>
            <w:tcW w:type="dxa" w:w="2466"/>
          </w:tcPr>
          <w:p>
            <w:r>
              <w:t>Réception non conforme</w:t>
            </w:r>
          </w:p>
        </w:tc>
        <w:tc>
          <w:tcPr>
            <w:tcW w:type="dxa" w:w="2466"/>
          </w:tcPr>
          <w:p>
            <w:r>
              <w:t>Comparaison livraison / commande et traitement de l’écart</w:t>
            </w:r>
          </w:p>
        </w:tc>
        <w:tc>
          <w:tcPr>
            <w:tcW w:type="dxa" w:w="2466"/>
          </w:tcPr>
          <w:p>
            <w:r>
              <w:t>Réceptionnaire</w:t>
            </w:r>
          </w:p>
        </w:tc>
        <w:tc>
          <w:tcPr>
            <w:tcW w:type="dxa" w:w="2466"/>
          </w:tcPr>
          <w:p>
            <w:r>
              <w:t>Fiche écart et résolution</w:t>
            </w:r>
          </w:p>
        </w:tc>
      </w:tr>
    </w:tbl>
    <w:p/>
    <w:p>
      <w:pPr>
        <w:pStyle w:val="Heading2"/>
      </w:pPr>
      <w:r>
        <w:t>Parcours et exceptions</w:t>
      </w:r>
    </w:p>
    <w:p>
      <w:r>
        <w:t>Demande → complétude → validation budgétaire → commande → réception → transmission comptable. Demande refusée : notification et clôture. Réception avec écart : traitement avant déclaration de conformité.</w:t>
      </w:r>
    </w:p>
    <w:p>
      <w:r>
        <w:br w:type="page"/>
      </w:r>
    </w:p>
    <w:p>
      <w:pPr>
        <w:pStyle w:val="Title"/>
      </w:pPr>
      <w:r>
        <w:t>EXEMPLE ACHATS REMPLI</w:t>
      </w:r>
    </w:p>
    <w:p>
      <w:pPr>
        <w:pStyle w:val="Heading1"/>
      </w:pPr>
      <w:r>
        <w:t>3. Indicateurs, revue et validation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rPr>
          <w:tblHeader/>
        </w:trPr>
        <w:tc>
          <w:tcPr>
            <w:tcW w:type="dxa" w:w="1973"/>
            <w:shd w:fill="173B48"/>
          </w:tcPr>
          <w:p>
            <w:r>
              <w:rPr>
                <w:b/>
                <w:color w:val="FFFFFF"/>
              </w:rPr>
              <w:t>Indicateur</w:t>
            </w:r>
          </w:p>
        </w:tc>
        <w:tc>
          <w:tcPr>
            <w:tcW w:type="dxa" w:w="1973"/>
            <w:shd w:fill="173B48"/>
          </w:tcPr>
          <w:p>
            <w:r>
              <w:rPr>
                <w:b/>
                <w:color w:val="FFFFFF"/>
              </w:rPr>
              <w:t>Définition / calcul</w:t>
            </w:r>
          </w:p>
        </w:tc>
        <w:tc>
          <w:tcPr>
            <w:tcW w:type="dxa" w:w="1973"/>
            <w:shd w:fill="173B48"/>
          </w:tcPr>
          <w:p>
            <w:r>
              <w:rPr>
                <w:b/>
                <w:color w:val="FFFFFF"/>
              </w:rPr>
              <w:t>Source</w:t>
            </w:r>
          </w:p>
        </w:tc>
        <w:tc>
          <w:tcPr>
            <w:tcW w:type="dxa" w:w="1973"/>
            <w:shd w:fill="173B48"/>
          </w:tcPr>
          <w:p>
            <w:r>
              <w:rPr>
                <w:b/>
                <w:color w:val="FFFFFF"/>
              </w:rPr>
              <w:t>Fréquence / responsable</w:t>
            </w:r>
          </w:p>
        </w:tc>
        <w:tc>
          <w:tcPr>
            <w:tcW w:type="dxa" w:w="1973"/>
            <w:shd w:fill="173B48"/>
          </w:tcPr>
          <w:p>
            <w:r>
              <w:rPr>
                <w:b/>
                <w:color w:val="FFFFFF"/>
              </w:rPr>
              <w:t>Objectif</w:t>
            </w:r>
          </w:p>
        </w:tc>
      </w:tr>
      <w:tr>
        <w:trPr>
          <w:cantSplit/>
        </w:trPr>
        <w:tc>
          <w:tcPr>
            <w:tcW w:type="dxa" w:w="1973"/>
          </w:tcPr>
          <w:p>
            <w:r>
              <w:t>Complétude au premier dépôt</w:t>
            </w:r>
          </w:p>
        </w:tc>
        <w:tc>
          <w:tcPr>
            <w:tcW w:type="dxa" w:w="1973"/>
          </w:tcPr>
          <w:p>
            <w:r>
              <w:t>Demandes sans retour pour complément / demandes déposées sur le mois × 100</w:t>
            </w:r>
          </w:p>
        </w:tc>
        <w:tc>
          <w:tcPr>
            <w:tcW w:type="dxa" w:w="1973"/>
          </w:tcPr>
          <w:p>
            <w:r>
              <w:t>Historique des demandes</w:t>
            </w:r>
          </w:p>
        </w:tc>
        <w:tc>
          <w:tcPr>
            <w:tcW w:type="dxa" w:w="1973"/>
          </w:tcPr>
          <w:p>
            <w:r>
              <w:t>Mensuel ; pilote achats</w:t>
            </w:r>
          </w:p>
        </w:tc>
        <w:tc>
          <w:tcPr>
            <w:tcW w:type="dxa" w:w="1973"/>
          </w:tcPr>
          <w:p>
            <w:r>
              <w:t>≥ 90 %</w:t>
            </w:r>
          </w:p>
        </w:tc>
      </w:tr>
      <w:tr>
        <w:trPr>
          <w:cantSplit/>
        </w:trPr>
        <w:tc>
          <w:tcPr>
            <w:tcW w:type="dxa" w:w="1973"/>
          </w:tcPr>
          <w:p>
            <w:r>
              <w:t>Délai de décision</w:t>
            </w:r>
          </w:p>
        </w:tc>
        <w:tc>
          <w:tcPr>
            <w:tcW w:type="dxa" w:w="1973"/>
          </w:tcPr>
          <w:p>
            <w:r>
              <w:t>Médiane des jours ouvrés entre dossier complet et décision, pour les dossiers décidés dans le mois</w:t>
            </w:r>
          </w:p>
        </w:tc>
        <w:tc>
          <w:tcPr>
            <w:tcW w:type="dxa" w:w="1973"/>
          </w:tcPr>
          <w:p>
            <w:r>
              <w:t>Horodatages des statuts</w:t>
            </w:r>
          </w:p>
        </w:tc>
        <w:tc>
          <w:tcPr>
            <w:tcW w:type="dxa" w:w="1973"/>
          </w:tcPr>
          <w:p>
            <w:r>
              <w:t>Mensuel ; pilote achats</w:t>
            </w:r>
          </w:p>
        </w:tc>
        <w:tc>
          <w:tcPr>
            <w:tcW w:type="dxa" w:w="1973"/>
          </w:tcPr>
          <w:p>
            <w:r>
              <w:t>≤ 3 jours ouvrés</w:t>
            </w:r>
          </w:p>
        </w:tc>
      </w:tr>
      <w:tr>
        <w:trPr>
          <w:cantSplit/>
        </w:trPr>
        <w:tc>
          <w:tcPr>
            <w:tcW w:type="dxa" w:w="1973"/>
          </w:tcPr>
          <w:p>
            <w:r>
              <w:t>Conformité à réception</w:t>
            </w:r>
          </w:p>
        </w:tc>
        <w:tc>
          <w:tcPr>
            <w:tcW w:type="dxa" w:w="1973"/>
          </w:tcPr>
          <w:p>
            <w:r>
              <w:t>Réceptions sans écart / réceptions contrôlées dans le mois × 100</w:t>
            </w:r>
          </w:p>
        </w:tc>
        <w:tc>
          <w:tcPr>
            <w:tcW w:type="dxa" w:w="1973"/>
          </w:tcPr>
          <w:p>
            <w:r>
              <w:t>Registre des réceptions</w:t>
            </w:r>
          </w:p>
        </w:tc>
        <w:tc>
          <w:tcPr>
            <w:tcW w:type="dxa" w:w="1973"/>
          </w:tcPr>
          <w:p>
            <w:r>
              <w:t>Mensuel ; pilote achats</w:t>
            </w:r>
          </w:p>
        </w:tc>
        <w:tc>
          <w:tcPr>
            <w:tcW w:type="dxa" w:w="1973"/>
          </w:tcPr>
          <w:p>
            <w:r>
              <w:t>≥ 98 %</w:t>
            </w:r>
          </w:p>
        </w:tc>
      </w:tr>
    </w:tbl>
    <w:p/>
    <w:p>
      <w:r>
        <w:t>Les objectifs de l’exemple sont fictifs. Sans dossier dans la période, noter « non applicable ». Suivre aussi les dossiers en attente pour ne pas masquer les blocages.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/>
        </w:trPr>
        <w:tc>
          <w:tcPr>
            <w:tcW w:type="dxa" w:w="4933"/>
            <w:shd w:fill="173B48"/>
          </w:tcPr>
          <w:p>
            <w:r>
              <w:rPr>
                <w:b/>
                <w:color w:val="FFFFFF"/>
              </w:rPr>
              <w:t>Gestion documentaire</w:t>
            </w:r>
          </w:p>
        </w:tc>
        <w:tc>
          <w:tcPr>
            <w:tcW w:type="dxa" w:w="4933"/>
            <w:shd w:fill="173B48"/>
          </w:tcPr>
          <w:p>
            <w:r>
              <w:rPr>
                <w:b/>
                <w:color w:val="FFFFFF"/>
              </w:rPr>
              <w:t>Valeur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Documents liés</w:t>
            </w:r>
          </w:p>
        </w:tc>
        <w:tc>
          <w:tcPr>
            <w:tcW w:type="dxa" w:w="4933"/>
          </w:tcPr>
          <w:p>
            <w:r>
              <w:t>Formulaire DA, règles de délégation et registre des réceptions (documents fictifs de l’exemple).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Rédaction et validation</w:t>
            </w:r>
          </w:p>
        </w:tc>
        <w:tc>
          <w:tcPr>
            <w:tcW w:type="dxa" w:w="4933"/>
          </w:tcPr>
          <w:p>
            <w:r>
              <w:t>Rédaction : pilote achats. Relecture : intervenants. Approbation : responsable désigné dans l’organisation. Exemple non approuvé.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Application et prochaine revue</w:t>
            </w:r>
          </w:p>
        </w:tc>
        <w:tc>
          <w:tcPr>
            <w:tcW w:type="dxa" w:w="4933"/>
          </w:tcPr>
          <w:p>
            <w:r>
              <w:t>Application non effective : exemple pédagogique. Revue mensuelle des résultats ; révision de la fiche si le fonctionnement change.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Diffusion / version de référence</w:t>
            </w:r>
          </w:p>
        </w:tc>
        <w:tc>
          <w:tcPr>
            <w:tcW w:type="dxa" w:w="4933"/>
          </w:tcPr>
          <w:p>
            <w:r>
              <w:t>Espace documentaire partagé ; version approuvée accessible aux intervenants (organisation proposée).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Historique des modifications</w:t>
            </w:r>
          </w:p>
        </w:tc>
        <w:tc>
          <w:tcPr>
            <w:tcW w:type="dxa" w:w="4933"/>
          </w:tcPr>
          <w:p>
            <w:r>
              <w:t>Version 1.0 : création de l’exemple pédagogique, 27 septembre 2026.</w:t>
            </w:r>
          </w:p>
        </w:tc>
      </w:tr>
    </w:tbl>
    <w:p/>
    <w:p>
      <w:r>
        <w:t>Ce modèle est une aide de travail, pas une attestation de conformité ou un document de certification.</w:t>
      </w:r>
    </w:p>
    <w:p>
      <w:r>
        <w:t>Guide : https://www.softyflow.io/cest-quoi-une-bonne-fiche-processus/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Modèle à adapter • softyflow.io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SOFTYFLOW  /  FICHE PROCESSUS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B48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3B4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B48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processus : modèle vierge et exemple achats rempli</dc:title>
  <dc:subject>Décrire, valider et piloter un processus</dc:subject>
  <dc:creator>Softyflow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